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602" w:rsidRPr="00E44602" w:rsidP="00D9197D">
      <w:pPr>
        <w:tabs>
          <w:tab w:val="left" w:pos="854"/>
        </w:tabs>
        <w:ind w:right="-1" w:firstLine="567"/>
        <w:jc w:val="right"/>
        <w:rPr>
          <w:bCs/>
        </w:rPr>
      </w:pPr>
      <w:r w:rsidRPr="00E44602">
        <w:rPr>
          <w:bCs/>
        </w:rPr>
        <w:t xml:space="preserve">86MS0046-01-2023-008617-13 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565D0C" w:rsidP="00D9197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65D0C" w:rsidP="00D9197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ИМЕНЕМ РОССИЙСКОЙ ФЕДЕРАЦИИ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E44602" w:rsidRPr="00E44602" w:rsidP="00D9197D">
      <w:pPr>
        <w:shd w:val="clear" w:color="auto" w:fill="FFFFFF"/>
        <w:autoSpaceDE w:val="0"/>
        <w:autoSpaceDN w:val="0"/>
        <w:adjustRightInd w:val="0"/>
        <w:ind w:right="-1" w:firstLine="567"/>
        <w:rPr>
          <w:color w:val="000000"/>
          <w:sz w:val="25"/>
          <w:szCs w:val="25"/>
        </w:rPr>
      </w:pPr>
      <w:r w:rsidRPr="00E44602">
        <w:rPr>
          <w:color w:val="000000"/>
          <w:sz w:val="25"/>
          <w:szCs w:val="25"/>
        </w:rPr>
        <w:t>05 февраля 2024 года</w:t>
      </w:r>
      <w:r w:rsidRPr="00E44602">
        <w:rPr>
          <w:rFonts w:ascii="Arial" w:hAnsi="Arial"/>
          <w:color w:val="000000"/>
          <w:sz w:val="25"/>
          <w:szCs w:val="25"/>
        </w:rPr>
        <w:t xml:space="preserve">                                                       </w:t>
      </w:r>
      <w:r>
        <w:rPr>
          <w:rFonts w:ascii="Arial" w:hAnsi="Arial"/>
          <w:color w:val="000000"/>
          <w:sz w:val="25"/>
          <w:szCs w:val="25"/>
        </w:rPr>
        <w:t xml:space="preserve"> </w:t>
      </w:r>
      <w:r w:rsidRPr="00E44602">
        <w:rPr>
          <w:rFonts w:ascii="Arial" w:hAnsi="Arial"/>
          <w:color w:val="000000"/>
          <w:sz w:val="25"/>
          <w:szCs w:val="25"/>
        </w:rPr>
        <w:t xml:space="preserve">          </w:t>
      </w:r>
      <w:r w:rsidRPr="00E44602">
        <w:rPr>
          <w:color w:val="000000"/>
          <w:sz w:val="25"/>
          <w:szCs w:val="25"/>
        </w:rPr>
        <w:t>г. Нижневартовск</w:t>
      </w:r>
    </w:p>
    <w:p w:rsidR="00E44602" w:rsidRPr="00E44602" w:rsidP="00D9197D">
      <w:pPr>
        <w:shd w:val="clear" w:color="auto" w:fill="FFFFFF"/>
        <w:autoSpaceDE w:val="0"/>
        <w:autoSpaceDN w:val="0"/>
        <w:adjustRightInd w:val="0"/>
        <w:ind w:right="-1" w:firstLine="567"/>
        <w:rPr>
          <w:sz w:val="25"/>
          <w:szCs w:val="25"/>
        </w:rPr>
      </w:pPr>
    </w:p>
    <w:p w:rsidR="00E44602" w:rsidRPr="00E44602" w:rsidP="00D9197D">
      <w:pPr>
        <w:tabs>
          <w:tab w:val="left" w:pos="9781"/>
        </w:tabs>
        <w:ind w:right="-1"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>Мировой судья судебного участка № 6 Нижневартовского</w:t>
      </w:r>
      <w:r w:rsidRPr="00E44602">
        <w:rPr>
          <w:sz w:val="25"/>
          <w:szCs w:val="25"/>
        </w:rPr>
        <w:t xml:space="preserve"> судебного района города окружного значения Нижневартовска ХМАО-Югры Аксенова Е.В., </w:t>
      </w:r>
    </w:p>
    <w:p w:rsidR="00E44602" w:rsidRPr="00E44602" w:rsidP="00D9197D">
      <w:pPr>
        <w:tabs>
          <w:tab w:val="left" w:pos="9781"/>
        </w:tabs>
        <w:ind w:right="-1"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>при секретаре Шишлаковой Я.В.,</w:t>
      </w:r>
    </w:p>
    <w:p w:rsidR="00E44602" w:rsidRPr="00E44602" w:rsidP="00D9197D">
      <w:pPr>
        <w:tabs>
          <w:tab w:val="left" w:pos="9781"/>
        </w:tabs>
        <w:ind w:right="-1"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>в отсутствие надлежащим образом уведомленного лица: представителя истца ООО «УК «Диалог» Бурлакова В.Н. (заявление о рассмотрении дела в отс</w:t>
      </w:r>
      <w:r w:rsidRPr="00E44602">
        <w:rPr>
          <w:sz w:val="25"/>
          <w:szCs w:val="25"/>
        </w:rPr>
        <w:t>утствие представителя, на исковых требованиях настаивает),</w:t>
      </w:r>
    </w:p>
    <w:p w:rsidR="00E44602" w:rsidRPr="00E44602" w:rsidP="00D9197D">
      <w:pPr>
        <w:tabs>
          <w:tab w:val="left" w:pos="9781"/>
        </w:tabs>
        <w:ind w:right="-1"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 xml:space="preserve">с участием ответчика Иванова В.В., </w:t>
      </w:r>
    </w:p>
    <w:p w:rsidR="00E44602" w:rsidRPr="00E44602" w:rsidP="00D9197D">
      <w:pPr>
        <w:tabs>
          <w:tab w:val="left" w:pos="9781"/>
        </w:tabs>
        <w:ind w:right="-1"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 xml:space="preserve"> рассмотрев в открытом судебном заседании гражданское дело № 2-16-2106/2024 по иску ООО «УК «Диалог» к Иванову Валерию Владимировичу о взыскании задолженности по</w:t>
      </w:r>
      <w:r w:rsidRPr="00E44602">
        <w:rPr>
          <w:sz w:val="25"/>
          <w:szCs w:val="25"/>
        </w:rPr>
        <w:t xml:space="preserve"> оплате жилья и коммунальных услуг за период с 01.09.2021 по 31.12.2022 в размере 6805,78 рублей, пени на сумму задолженности за период 01.09.2021 по 31.12.2022 а размере 845,21рублей, </w:t>
      </w:r>
      <w:r w:rsidRPr="00E44602">
        <w:rPr>
          <w:color w:val="000099"/>
          <w:sz w:val="25"/>
          <w:szCs w:val="25"/>
        </w:rPr>
        <w:t>расходов по оплате государственной пошлины в размере 400 рублей,</w:t>
      </w:r>
    </w:p>
    <w:p w:rsidR="00E44602" w:rsidRPr="00E44602" w:rsidP="00D9197D">
      <w:pPr>
        <w:ind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 xml:space="preserve"> Руков</w:t>
      </w:r>
      <w:r w:rsidRPr="00E44602">
        <w:rPr>
          <w:sz w:val="25"/>
          <w:szCs w:val="25"/>
        </w:rPr>
        <w:t>одствуясь ст. ст. 194-199 ГПК РФ, мировой судья,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565D0C" w:rsidP="00D9197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УСТАНОВИЛ: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</w:t>
      </w:r>
      <w:r w:rsidR="00E44602">
        <w:rPr>
          <w:sz w:val="26"/>
          <w:szCs w:val="26"/>
        </w:rPr>
        <w:t>Управляющая компания «Диалог</w:t>
      </w:r>
      <w:r>
        <w:rPr>
          <w:sz w:val="26"/>
          <w:szCs w:val="26"/>
        </w:rPr>
        <w:t xml:space="preserve">» </w:t>
      </w:r>
      <w:r w:rsidR="00E44602">
        <w:rPr>
          <w:sz w:val="26"/>
          <w:szCs w:val="26"/>
        </w:rPr>
        <w:t xml:space="preserve">(далее по тексту ООО «Управляющая компания «Диалог») </w:t>
      </w:r>
      <w:r>
        <w:rPr>
          <w:sz w:val="26"/>
          <w:szCs w:val="26"/>
        </w:rPr>
        <w:t xml:space="preserve">обратилось с иском к ответчику </w:t>
      </w:r>
      <w:r>
        <w:rPr>
          <w:color w:val="000099"/>
          <w:sz w:val="26"/>
          <w:szCs w:val="26"/>
        </w:rPr>
        <w:t>о взыскании задолженности по оплате жи</w:t>
      </w:r>
      <w:r>
        <w:rPr>
          <w:color w:val="000099"/>
          <w:sz w:val="26"/>
          <w:szCs w:val="26"/>
        </w:rPr>
        <w:t>лья и коммунальных услуг</w:t>
      </w:r>
      <w:r>
        <w:rPr>
          <w:sz w:val="26"/>
          <w:szCs w:val="26"/>
        </w:rPr>
        <w:t>, указав в обоснование иска, что *</w:t>
      </w:r>
      <w:r>
        <w:rPr>
          <w:sz w:val="26"/>
          <w:szCs w:val="26"/>
        </w:rPr>
        <w:t xml:space="preserve"> находится в управлении </w:t>
      </w:r>
      <w:r w:rsidR="00E44602">
        <w:rPr>
          <w:sz w:val="26"/>
          <w:szCs w:val="26"/>
        </w:rPr>
        <w:t>ООО «Управляющая компания «Диалог</w:t>
      </w:r>
      <w:r>
        <w:rPr>
          <w:sz w:val="26"/>
          <w:szCs w:val="26"/>
        </w:rPr>
        <w:t xml:space="preserve">». Ответчик </w:t>
      </w:r>
      <w:r w:rsidR="00E44602">
        <w:rPr>
          <w:sz w:val="26"/>
          <w:szCs w:val="26"/>
        </w:rPr>
        <w:t>Иванов В.В.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собственниками </w:t>
      </w:r>
      <w:r w:rsidR="00E44602">
        <w:rPr>
          <w:sz w:val="26"/>
          <w:szCs w:val="26"/>
        </w:rPr>
        <w:t xml:space="preserve">1/3 </w:t>
      </w:r>
      <w:r>
        <w:rPr>
          <w:sz w:val="26"/>
          <w:szCs w:val="26"/>
        </w:rPr>
        <w:t>доли в праве общей долевой собственности *</w:t>
      </w:r>
      <w:r>
        <w:rPr>
          <w:sz w:val="26"/>
          <w:szCs w:val="26"/>
        </w:rPr>
        <w:t xml:space="preserve">. Задолженность </w:t>
      </w:r>
      <w:r>
        <w:rPr>
          <w:color w:val="000099"/>
          <w:sz w:val="26"/>
          <w:szCs w:val="26"/>
        </w:rPr>
        <w:t>по оплате жилья и коммунальных услуг</w:t>
      </w:r>
      <w:r>
        <w:rPr>
          <w:sz w:val="26"/>
          <w:szCs w:val="26"/>
        </w:rPr>
        <w:t xml:space="preserve"> в части </w:t>
      </w:r>
      <w:r w:rsidR="00330DB8">
        <w:rPr>
          <w:sz w:val="26"/>
          <w:szCs w:val="26"/>
        </w:rPr>
        <w:t xml:space="preserve">1/3 </w:t>
      </w:r>
      <w:r>
        <w:rPr>
          <w:sz w:val="26"/>
          <w:szCs w:val="26"/>
        </w:rPr>
        <w:t xml:space="preserve">доли квартиры за период с </w:t>
      </w:r>
      <w:r w:rsidR="00330DB8">
        <w:rPr>
          <w:sz w:val="26"/>
          <w:szCs w:val="26"/>
        </w:rPr>
        <w:t>01 сентября</w:t>
      </w:r>
      <w:r>
        <w:rPr>
          <w:sz w:val="26"/>
          <w:szCs w:val="26"/>
        </w:rPr>
        <w:t xml:space="preserve"> 2021 года </w:t>
      </w:r>
      <w:r w:rsidR="00330DB8">
        <w:rPr>
          <w:sz w:val="26"/>
          <w:szCs w:val="26"/>
        </w:rPr>
        <w:t>31 декабря</w:t>
      </w:r>
      <w:r>
        <w:rPr>
          <w:sz w:val="26"/>
          <w:szCs w:val="26"/>
        </w:rPr>
        <w:t xml:space="preserve"> 2022 года составляет </w:t>
      </w:r>
      <w:r w:rsidR="00330DB8">
        <w:rPr>
          <w:sz w:val="26"/>
          <w:szCs w:val="26"/>
        </w:rPr>
        <w:t>6805,78</w:t>
      </w:r>
      <w:r>
        <w:rPr>
          <w:sz w:val="26"/>
          <w:szCs w:val="26"/>
        </w:rPr>
        <w:t xml:space="preserve"> рублей</w:t>
      </w:r>
      <w:r w:rsidR="00330DB8">
        <w:rPr>
          <w:sz w:val="26"/>
          <w:szCs w:val="26"/>
        </w:rPr>
        <w:t>, пени за каждый день просрочки оплаты задолженности в размере 845,21 рублей</w:t>
      </w:r>
      <w:r>
        <w:rPr>
          <w:sz w:val="26"/>
          <w:szCs w:val="26"/>
        </w:rPr>
        <w:t xml:space="preserve">. Просит взыскать с ответчика </w:t>
      </w:r>
      <w:r w:rsidR="00330DB8">
        <w:rPr>
          <w:sz w:val="26"/>
          <w:szCs w:val="26"/>
        </w:rPr>
        <w:t>Иванова В.В.</w:t>
      </w:r>
      <w:r>
        <w:rPr>
          <w:sz w:val="26"/>
          <w:szCs w:val="26"/>
        </w:rPr>
        <w:t xml:space="preserve"> задолженность по оплате жилищно-коммунальных услуг за период с </w:t>
      </w:r>
      <w:r w:rsidR="00330DB8">
        <w:rPr>
          <w:sz w:val="26"/>
          <w:szCs w:val="26"/>
        </w:rPr>
        <w:t>01 сентября</w:t>
      </w:r>
      <w:r>
        <w:rPr>
          <w:sz w:val="26"/>
          <w:szCs w:val="26"/>
        </w:rPr>
        <w:t xml:space="preserve"> 2021 года</w:t>
      </w:r>
      <w:r w:rsidR="00330DB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3</w:t>
      </w:r>
      <w:r w:rsidR="00330DB8">
        <w:rPr>
          <w:sz w:val="26"/>
          <w:szCs w:val="26"/>
        </w:rPr>
        <w:t>1 декабря</w:t>
      </w:r>
      <w:r>
        <w:rPr>
          <w:sz w:val="26"/>
          <w:szCs w:val="26"/>
        </w:rPr>
        <w:t xml:space="preserve"> 2022 года в размере </w:t>
      </w:r>
      <w:r w:rsidR="00595108">
        <w:rPr>
          <w:sz w:val="26"/>
          <w:szCs w:val="26"/>
        </w:rPr>
        <w:t xml:space="preserve">6805,78 </w:t>
      </w:r>
      <w:r>
        <w:rPr>
          <w:sz w:val="26"/>
          <w:szCs w:val="26"/>
        </w:rPr>
        <w:t>рублей</w:t>
      </w:r>
      <w:r w:rsidR="005951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95108">
        <w:rPr>
          <w:sz w:val="26"/>
          <w:szCs w:val="26"/>
        </w:rPr>
        <w:t xml:space="preserve">пени за каждый день просрочки оплаты задолженности в размере 845,21 рублей </w:t>
      </w:r>
      <w:r>
        <w:rPr>
          <w:sz w:val="26"/>
          <w:szCs w:val="26"/>
        </w:rPr>
        <w:t xml:space="preserve">и расходы по уплате государственной пошлины в размере </w:t>
      </w:r>
      <w:r w:rsidR="00595108">
        <w:rPr>
          <w:sz w:val="26"/>
          <w:szCs w:val="26"/>
        </w:rPr>
        <w:t>400</w:t>
      </w:r>
      <w:r>
        <w:rPr>
          <w:sz w:val="26"/>
          <w:szCs w:val="26"/>
        </w:rPr>
        <w:t xml:space="preserve"> рублей.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истца </w:t>
      </w:r>
      <w:r w:rsidR="00595108">
        <w:rPr>
          <w:sz w:val="26"/>
          <w:szCs w:val="26"/>
        </w:rPr>
        <w:t>ООО «Управляющая компания «Диалог</w:t>
      </w:r>
      <w:r>
        <w:rPr>
          <w:sz w:val="26"/>
          <w:szCs w:val="26"/>
        </w:rPr>
        <w:t xml:space="preserve">» по доверенности </w:t>
      </w:r>
      <w:r w:rsidR="00595108">
        <w:rPr>
          <w:sz w:val="26"/>
          <w:szCs w:val="26"/>
        </w:rPr>
        <w:t>Бурлака В.Н.</w:t>
      </w:r>
      <w:r>
        <w:rPr>
          <w:sz w:val="26"/>
          <w:szCs w:val="26"/>
        </w:rPr>
        <w:t xml:space="preserve"> в судебное заседание не явилась, о времени и месте судебного заседания и</w:t>
      </w:r>
      <w:r>
        <w:rPr>
          <w:sz w:val="26"/>
          <w:szCs w:val="26"/>
        </w:rPr>
        <w:t xml:space="preserve">звещена надлежащим образом, </w:t>
      </w:r>
      <w:r>
        <w:rPr>
          <w:color w:val="000000"/>
          <w:sz w:val="26"/>
          <w:szCs w:val="26"/>
        </w:rPr>
        <w:t xml:space="preserve">просила рассмотреть дело в </w:t>
      </w:r>
      <w:r>
        <w:rPr>
          <w:sz w:val="26"/>
          <w:szCs w:val="26"/>
        </w:rPr>
        <w:t>отсутствие представителя истца.</w:t>
      </w:r>
    </w:p>
    <w:p w:rsidR="00565D0C" w:rsidRPr="007A4DB3" w:rsidP="00D9197D">
      <w:pPr>
        <w:ind w:firstLine="567"/>
        <w:jc w:val="both"/>
        <w:rPr>
          <w:sz w:val="26"/>
          <w:szCs w:val="26"/>
        </w:rPr>
      </w:pPr>
      <w:r w:rsidRPr="00605E08">
        <w:rPr>
          <w:sz w:val="26"/>
          <w:szCs w:val="26"/>
        </w:rPr>
        <w:t xml:space="preserve">Ответчик </w:t>
      </w:r>
      <w:r w:rsidRPr="00605E08" w:rsidR="00EC446A">
        <w:rPr>
          <w:sz w:val="26"/>
          <w:szCs w:val="26"/>
        </w:rPr>
        <w:t>Иванов В.В.</w:t>
      </w:r>
      <w:r w:rsidRPr="00605E08">
        <w:rPr>
          <w:sz w:val="26"/>
          <w:szCs w:val="26"/>
        </w:rPr>
        <w:t xml:space="preserve"> в судебно</w:t>
      </w:r>
      <w:r w:rsidRPr="00605E08" w:rsidR="00EC446A">
        <w:rPr>
          <w:sz w:val="26"/>
          <w:szCs w:val="26"/>
        </w:rPr>
        <w:t>м</w:t>
      </w:r>
      <w:r w:rsidRPr="00605E08">
        <w:rPr>
          <w:sz w:val="26"/>
          <w:szCs w:val="26"/>
        </w:rPr>
        <w:t xml:space="preserve"> заседани</w:t>
      </w:r>
      <w:r w:rsidRPr="00605E08" w:rsidR="00EC446A">
        <w:rPr>
          <w:sz w:val="26"/>
          <w:szCs w:val="26"/>
        </w:rPr>
        <w:t>и пояснил, что признает име</w:t>
      </w:r>
      <w:r w:rsidR="00605E08">
        <w:rPr>
          <w:sz w:val="26"/>
          <w:szCs w:val="26"/>
        </w:rPr>
        <w:t>ющуюся</w:t>
      </w:r>
      <w:r w:rsidRPr="00605E08" w:rsidR="00EC446A">
        <w:rPr>
          <w:sz w:val="26"/>
          <w:szCs w:val="26"/>
        </w:rPr>
        <w:t xml:space="preserve"> задолженность по оплате жилья и коммунальные услуги в сумме</w:t>
      </w:r>
      <w:r w:rsidR="007A4DB3">
        <w:rPr>
          <w:sz w:val="26"/>
          <w:szCs w:val="26"/>
        </w:rPr>
        <w:t>,</w:t>
      </w:r>
      <w:r w:rsidRPr="00605E08" w:rsidR="00EC446A">
        <w:rPr>
          <w:sz w:val="26"/>
          <w:szCs w:val="26"/>
        </w:rPr>
        <w:t xml:space="preserve"> указанной в исковом заявлении, готов оплачивать коммунальные услуги</w:t>
      </w:r>
      <w:r w:rsidR="00605E08">
        <w:rPr>
          <w:sz w:val="26"/>
          <w:szCs w:val="26"/>
        </w:rPr>
        <w:t xml:space="preserve"> используя наличную форму расчета,</w:t>
      </w:r>
      <w:r w:rsidRPr="00605E08" w:rsidR="00EC446A">
        <w:rPr>
          <w:sz w:val="26"/>
          <w:szCs w:val="26"/>
        </w:rPr>
        <w:t xml:space="preserve"> </w:t>
      </w:r>
      <w:r w:rsidR="00605E08">
        <w:rPr>
          <w:sz w:val="26"/>
          <w:szCs w:val="26"/>
        </w:rPr>
        <w:t>путем внесения наличных денежных средств,</w:t>
      </w:r>
      <w:r w:rsidRPr="00605E08" w:rsidR="00EC446A">
        <w:rPr>
          <w:sz w:val="26"/>
          <w:szCs w:val="26"/>
        </w:rPr>
        <w:t xml:space="preserve"> платежно</w:t>
      </w:r>
      <w:r w:rsidR="00605E08">
        <w:rPr>
          <w:sz w:val="26"/>
          <w:szCs w:val="26"/>
        </w:rPr>
        <w:t>му</w:t>
      </w:r>
      <w:r w:rsidRPr="00605E08" w:rsidR="00EC446A">
        <w:rPr>
          <w:sz w:val="26"/>
          <w:szCs w:val="26"/>
        </w:rPr>
        <w:t xml:space="preserve"> агент</w:t>
      </w:r>
      <w:r w:rsidR="00605E08">
        <w:rPr>
          <w:sz w:val="26"/>
          <w:szCs w:val="26"/>
        </w:rPr>
        <w:t>у, осуществляющему деятельность по приему платежей физических лиц</w:t>
      </w:r>
      <w:r w:rsidRPr="00605E08" w:rsidR="00EC446A">
        <w:rPr>
          <w:sz w:val="26"/>
          <w:szCs w:val="26"/>
        </w:rPr>
        <w:t>.</w:t>
      </w:r>
      <w:r w:rsidRPr="007A4DB3" w:rsidR="007A4DB3">
        <w:rPr>
          <w:sz w:val="26"/>
          <w:szCs w:val="26"/>
        </w:rPr>
        <w:t xml:space="preserve"> </w:t>
      </w:r>
      <w:r w:rsidR="007A4DB3">
        <w:rPr>
          <w:sz w:val="26"/>
          <w:szCs w:val="26"/>
        </w:rPr>
        <w:t>Не признает безналичную форму расчета.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</w:t>
      </w:r>
      <w:r w:rsidR="00315EDB">
        <w:rPr>
          <w:sz w:val="26"/>
          <w:szCs w:val="26"/>
        </w:rPr>
        <w:t xml:space="preserve">заслушав ответчика, </w:t>
      </w:r>
      <w:r>
        <w:rPr>
          <w:sz w:val="26"/>
          <w:szCs w:val="26"/>
        </w:rPr>
        <w:t>изучив материалы дела, приходит к следующему.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протоколом</w:t>
      </w:r>
      <w:r w:rsidR="00315EDB">
        <w:rPr>
          <w:sz w:val="26"/>
          <w:szCs w:val="26"/>
        </w:rPr>
        <w:t xml:space="preserve"> № 1 внеочередного</w:t>
      </w:r>
      <w:r>
        <w:rPr>
          <w:sz w:val="26"/>
          <w:szCs w:val="26"/>
        </w:rPr>
        <w:t xml:space="preserve"> общего собрания собственников жилых и нежилых помещений жилого </w:t>
      </w:r>
      <w:r w:rsidR="00315EDB">
        <w:rPr>
          <w:sz w:val="26"/>
          <w:szCs w:val="26"/>
        </w:rPr>
        <w:t xml:space="preserve">в </w:t>
      </w:r>
      <w:r>
        <w:rPr>
          <w:sz w:val="26"/>
          <w:szCs w:val="26"/>
        </w:rPr>
        <w:t>многоквартирно</w:t>
      </w:r>
      <w:r w:rsidR="00315EDB">
        <w:rPr>
          <w:sz w:val="26"/>
          <w:szCs w:val="26"/>
        </w:rPr>
        <w:t>м жилом</w:t>
      </w:r>
      <w:r>
        <w:rPr>
          <w:sz w:val="26"/>
          <w:szCs w:val="26"/>
        </w:rPr>
        <w:t xml:space="preserve"> *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домом осуществляет ООО «Управляющая компания </w:t>
      </w:r>
      <w:r w:rsidR="00315EDB">
        <w:rPr>
          <w:sz w:val="26"/>
          <w:szCs w:val="26"/>
        </w:rPr>
        <w:t>«Диалог</w:t>
      </w:r>
      <w:r>
        <w:rPr>
          <w:sz w:val="26"/>
          <w:szCs w:val="26"/>
        </w:rPr>
        <w:t xml:space="preserve">» (л.д. </w:t>
      </w:r>
      <w:r w:rsidR="00315EDB">
        <w:rPr>
          <w:sz w:val="26"/>
          <w:szCs w:val="26"/>
        </w:rPr>
        <w:t>68</w:t>
      </w:r>
      <w:r>
        <w:rPr>
          <w:sz w:val="26"/>
          <w:szCs w:val="26"/>
        </w:rPr>
        <w:t>-</w:t>
      </w:r>
      <w:r w:rsidR="00A2124A">
        <w:rPr>
          <w:sz w:val="26"/>
          <w:szCs w:val="26"/>
        </w:rPr>
        <w:t>70</w:t>
      </w:r>
      <w:r>
        <w:rPr>
          <w:sz w:val="26"/>
          <w:szCs w:val="26"/>
        </w:rPr>
        <w:t>).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выписке из Единого государственного реестра недвижимости </w:t>
      </w:r>
      <w:r w:rsidR="00A2124A">
        <w:rPr>
          <w:sz w:val="26"/>
          <w:szCs w:val="26"/>
        </w:rPr>
        <w:t>о переходе прав на объект недвижимости</w:t>
      </w:r>
      <w:r>
        <w:rPr>
          <w:sz w:val="26"/>
          <w:szCs w:val="26"/>
        </w:rPr>
        <w:t xml:space="preserve">, </w:t>
      </w:r>
      <w:r w:rsidR="00A2124A">
        <w:rPr>
          <w:sz w:val="26"/>
          <w:szCs w:val="26"/>
        </w:rPr>
        <w:t>Иванов В.В.</w:t>
      </w:r>
      <w:r>
        <w:rPr>
          <w:sz w:val="26"/>
          <w:szCs w:val="26"/>
        </w:rPr>
        <w:t xml:space="preserve"> является собственни</w:t>
      </w:r>
      <w:r>
        <w:rPr>
          <w:sz w:val="26"/>
          <w:szCs w:val="26"/>
        </w:rPr>
        <w:t xml:space="preserve">ком </w:t>
      </w:r>
      <w:r w:rsidR="00A2124A">
        <w:rPr>
          <w:sz w:val="26"/>
          <w:szCs w:val="26"/>
        </w:rPr>
        <w:t xml:space="preserve">1/3 </w:t>
      </w:r>
      <w:r>
        <w:rPr>
          <w:sz w:val="26"/>
          <w:szCs w:val="26"/>
        </w:rPr>
        <w:t>доли в праве долевой собственности на *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210 Гражданского кодекса Российской Федерации собственник несет бремя содержания своего и</w:t>
      </w:r>
      <w:r>
        <w:rPr>
          <w:sz w:val="26"/>
          <w:szCs w:val="26"/>
        </w:rPr>
        <w:t>мущества.</w:t>
      </w:r>
    </w:p>
    <w:p w:rsidR="00A2124A" w:rsidP="00D9197D">
      <w:pPr>
        <w:ind w:firstLine="567"/>
        <w:jc w:val="both"/>
        <w:rPr>
          <w:color w:val="000000"/>
          <w:sz w:val="25"/>
          <w:szCs w:val="25"/>
        </w:rPr>
      </w:pPr>
      <w:r w:rsidRPr="005D7249">
        <w:rPr>
          <w:color w:val="000000"/>
          <w:sz w:val="25"/>
          <w:szCs w:val="25"/>
          <w:shd w:val="clear" w:color="auto" w:fill="FFFFFF"/>
        </w:rPr>
        <w:t>В соответствии со ст.</w:t>
      </w:r>
      <w:r w:rsidRPr="005D7249">
        <w:rPr>
          <w:sz w:val="25"/>
          <w:szCs w:val="25"/>
          <w:shd w:val="clear" w:color="auto" w:fill="FFFFFF"/>
        </w:rPr>
        <w:t> </w:t>
      </w:r>
      <w:hyperlink r:id="rId4" w:tgtFrame="_blank" w:tooltip="ЖК РФ &gt;  Раздел II. Право собственности и другие вещные права на жилые помещения &gt; Глава 5. Права и обязанности собственника жилого помещения и иных проживающих в принадлежащем ему помещении граждан &gt; Статья 30. Права и обязанности собственника жилого помещени" w:history="1">
        <w:r w:rsidRPr="005D7249">
          <w:rPr>
            <w:sz w:val="25"/>
            <w:szCs w:val="25"/>
            <w:bdr w:val="none" w:sz="0" w:space="0" w:color="auto" w:frame="1"/>
          </w:rPr>
          <w:t>30</w:t>
        </w:r>
      </w:hyperlink>
      <w:r w:rsidRPr="005D7249">
        <w:rPr>
          <w:sz w:val="25"/>
          <w:szCs w:val="25"/>
          <w:bdr w:val="none" w:sz="0" w:space="0" w:color="auto" w:frame="1"/>
        </w:rPr>
        <w:t xml:space="preserve"> ЖК РФ</w:t>
      </w:r>
      <w:r w:rsidRPr="005D7249">
        <w:rPr>
          <w:color w:val="000000"/>
          <w:sz w:val="25"/>
          <w:szCs w:val="25"/>
          <w:shd w:val="clear" w:color="auto" w:fill="FFFFFF"/>
        </w:rPr>
        <w:t> </w:t>
      </w:r>
      <w:r w:rsidRPr="005D7249">
        <w:rPr>
          <w:color w:val="000000"/>
          <w:sz w:val="25"/>
          <w:szCs w:val="25"/>
        </w:rPr>
        <w:t>собственник жилого помещения осуществляет права владения, пользования и распоряжения принадлежащим ему на праве собстве</w:t>
      </w:r>
      <w:r w:rsidRPr="005D7249">
        <w:rPr>
          <w:color w:val="000000"/>
          <w:sz w:val="25"/>
          <w:szCs w:val="25"/>
        </w:rPr>
        <w:t xml:space="preserve">нности жилым помещением в соответствии с его назначением и пределами его использования, которые установлены настоящим </w:t>
      </w:r>
      <w:hyperlink r:id="rId5" w:anchor="/document/12138291/entry/17" w:history="1">
        <w:r w:rsidRPr="005D7249">
          <w:rPr>
            <w:rStyle w:val="Hyperlink"/>
            <w:sz w:val="25"/>
            <w:szCs w:val="25"/>
          </w:rPr>
          <w:t>Кодексом</w:t>
        </w:r>
      </w:hyperlink>
      <w:r w:rsidRPr="005D7249">
        <w:rPr>
          <w:sz w:val="25"/>
          <w:szCs w:val="25"/>
        </w:rPr>
        <w:t>.</w:t>
      </w:r>
      <w:r w:rsidRPr="005D7249">
        <w:rPr>
          <w:rFonts w:ascii="Roboto" w:hAnsi="Roboto"/>
          <w:color w:val="000000"/>
          <w:sz w:val="25"/>
          <w:szCs w:val="25"/>
        </w:rPr>
        <w:t xml:space="preserve"> </w:t>
      </w:r>
      <w:r w:rsidRPr="005D7249">
        <w:rPr>
          <w:color w:val="000000"/>
          <w:sz w:val="25"/>
          <w:szCs w:val="25"/>
        </w:rPr>
        <w:t xml:space="preserve">Собственник жилого помещения </w:t>
      </w:r>
      <w:hyperlink r:id="rId5" w:anchor="/document/71375424/entry/22" w:history="1">
        <w:r w:rsidRPr="005D7249">
          <w:rPr>
            <w:rStyle w:val="Hyperlink"/>
            <w:sz w:val="25"/>
            <w:szCs w:val="25"/>
          </w:rPr>
          <w:t>несет бремя</w:t>
        </w:r>
      </w:hyperlink>
      <w:r w:rsidRPr="005D7249">
        <w:rPr>
          <w:color w:val="000000"/>
          <w:sz w:val="25"/>
          <w:szCs w:val="25"/>
        </w:rPr>
        <w:t xml:space="preserve">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</w:t>
      </w:r>
      <w:r w:rsidRPr="005D7249">
        <w:rPr>
          <w:color w:val="000000"/>
          <w:sz w:val="25"/>
          <w:szCs w:val="25"/>
        </w:rPr>
        <w:t>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D9197D" w:rsidRPr="00B3448F" w:rsidP="00D9197D">
      <w:pPr>
        <w:ind w:firstLine="567"/>
        <w:jc w:val="both"/>
        <w:rPr>
          <w:sz w:val="26"/>
          <w:szCs w:val="26"/>
        </w:rPr>
      </w:pPr>
      <w:r w:rsidRPr="00B3448F">
        <w:rPr>
          <w:sz w:val="26"/>
          <w:szCs w:val="26"/>
        </w:rPr>
        <w:t>В соответствии с абзацем 2 пункта 6 Правила предоставления коммунальных у</w:t>
      </w:r>
      <w:r w:rsidRPr="00B3448F">
        <w:rPr>
          <w:sz w:val="26"/>
          <w:szCs w:val="26"/>
        </w:rPr>
        <w:t>слуг</w:t>
      </w:r>
      <w:r>
        <w:rPr>
          <w:sz w:val="26"/>
          <w:szCs w:val="26"/>
        </w:rPr>
        <w:t xml:space="preserve"> (</w:t>
      </w:r>
      <w:r w:rsidRPr="00B3448F">
        <w:rPr>
          <w:sz w:val="26"/>
          <w:szCs w:val="26"/>
        </w:rPr>
        <w:t>утвержденными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6"/>
          <w:szCs w:val="26"/>
        </w:rPr>
        <w:t xml:space="preserve"> в редакции от 28.11.2023)</w:t>
      </w:r>
      <w:r w:rsidRPr="00B3448F">
        <w:rPr>
          <w:sz w:val="26"/>
          <w:szCs w:val="26"/>
        </w:rPr>
        <w:t>, договор, содержащи</w:t>
      </w:r>
      <w:r w:rsidRPr="00B3448F">
        <w:rPr>
          <w:sz w:val="26"/>
          <w:szCs w:val="26"/>
        </w:rPr>
        <w:t>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(к</w:t>
      </w:r>
      <w:r w:rsidRPr="00B3448F">
        <w:rPr>
          <w:sz w:val="26"/>
          <w:szCs w:val="26"/>
        </w:rPr>
        <w:t>онклюдентные действия).</w:t>
      </w:r>
    </w:p>
    <w:p w:rsidR="00D9197D" w:rsidRPr="00B3448F" w:rsidP="00D9197D">
      <w:pPr>
        <w:ind w:firstLine="567"/>
        <w:jc w:val="both"/>
        <w:rPr>
          <w:sz w:val="26"/>
          <w:szCs w:val="26"/>
        </w:rPr>
      </w:pPr>
      <w:r w:rsidRPr="00B3448F">
        <w:rPr>
          <w:sz w:val="26"/>
          <w:szCs w:val="26"/>
        </w:rPr>
        <w:t>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Правилами, с учетом особенностей, пре</w:t>
      </w:r>
      <w:r w:rsidRPr="00B3448F">
        <w:rPr>
          <w:sz w:val="26"/>
          <w:szCs w:val="26"/>
        </w:rPr>
        <w:t>дусмотренных п. 148.54 настоящих Правил (пункт 7 Правил №354).</w:t>
      </w:r>
    </w:p>
    <w:p w:rsidR="00D9197D" w:rsidRPr="00B3448F" w:rsidP="00D9197D">
      <w:pPr>
        <w:ind w:firstLine="567"/>
        <w:jc w:val="both"/>
        <w:rPr>
          <w:sz w:val="26"/>
          <w:szCs w:val="26"/>
        </w:rPr>
      </w:pPr>
      <w:r w:rsidRPr="00B3448F">
        <w:rPr>
          <w:sz w:val="26"/>
          <w:szCs w:val="26"/>
        </w:rPr>
        <w:t>Из содержания указанных положений закона и нормативных актов, регулирующих порядок заключения договора на оказание коммунальных услуг, следует, что законодатель не связывает возникновение обяза</w:t>
      </w:r>
      <w:r w:rsidRPr="00B3448F">
        <w:rPr>
          <w:sz w:val="26"/>
          <w:szCs w:val="26"/>
        </w:rPr>
        <w:t xml:space="preserve">нности по внесению платы за коммунальные услуги именно с фактом оформления договора между собственником такого помещения и соответствующей организацией в письменном виде подписания одного документа. </w:t>
      </w:r>
    </w:p>
    <w:p w:rsidR="00D9197D" w:rsidRPr="00B3448F" w:rsidP="00D9197D">
      <w:pPr>
        <w:ind w:firstLine="567"/>
        <w:jc w:val="both"/>
        <w:rPr>
          <w:sz w:val="26"/>
          <w:szCs w:val="26"/>
        </w:rPr>
      </w:pPr>
      <w:r w:rsidRPr="00B3448F">
        <w:rPr>
          <w:sz w:val="26"/>
          <w:szCs w:val="26"/>
        </w:rPr>
        <w:t xml:space="preserve">Факт незаключения письменного договора, как обоснование </w:t>
      </w:r>
      <w:r w:rsidRPr="00B3448F">
        <w:rPr>
          <w:sz w:val="26"/>
          <w:szCs w:val="26"/>
        </w:rPr>
        <w:t>отсутствия договорных отношений, не может являться основанием для неуплаты жилищно-коммунальных и иных платежей, поскольку в соответствии с пунктом 3 статьи 438 Гражданского кодекса Российской Федерации сложившиеся между сторонами отношения в отсутствие оф</w:t>
      </w:r>
      <w:r w:rsidRPr="00B3448F">
        <w:rPr>
          <w:sz w:val="26"/>
          <w:szCs w:val="26"/>
        </w:rPr>
        <w:t>ормленного в письменно виде договора рассматриваются как договорные.</w:t>
      </w:r>
    </w:p>
    <w:p w:rsidR="00D9197D" w:rsidRPr="00B3448F" w:rsidP="00D9197D">
      <w:pPr>
        <w:ind w:firstLine="567"/>
        <w:jc w:val="both"/>
        <w:rPr>
          <w:sz w:val="26"/>
          <w:szCs w:val="26"/>
        </w:rPr>
      </w:pPr>
      <w:r w:rsidRPr="00B3448F">
        <w:rPr>
          <w:sz w:val="26"/>
          <w:szCs w:val="26"/>
        </w:rPr>
        <w:t>Наличие договорных отношений предполагается в силу вышеназванной нормы Гражданского кодекса Российской Федерации, пунктов 6, 7 Правил предоставления коммунальных услуг. Отсутствие оформле</w:t>
      </w:r>
      <w:r w:rsidRPr="00B3448F">
        <w:rPr>
          <w:sz w:val="26"/>
          <w:szCs w:val="26"/>
        </w:rPr>
        <w:t>нного в письменной форме договора в виде одного документа, подписанного обеими сторонами, не освобождает от обязанности произвести оплату за фактически оказанные услуги.</w:t>
      </w:r>
    </w:p>
    <w:p w:rsidR="00D9197D" w:rsidRPr="005D7249" w:rsidP="00D9197D">
      <w:pPr>
        <w:ind w:firstLine="567"/>
        <w:jc w:val="both"/>
        <w:rPr>
          <w:color w:val="000000"/>
          <w:sz w:val="25"/>
          <w:szCs w:val="25"/>
        </w:rPr>
      </w:pPr>
      <w:r w:rsidRPr="00B3448F">
        <w:rPr>
          <w:sz w:val="26"/>
          <w:szCs w:val="26"/>
        </w:rPr>
        <w:t xml:space="preserve">Таким образом, между </w:t>
      </w:r>
      <w:r>
        <w:rPr>
          <w:sz w:val="26"/>
          <w:szCs w:val="26"/>
        </w:rPr>
        <w:t>ОО</w:t>
      </w:r>
      <w:r w:rsidRPr="00B3448F">
        <w:rPr>
          <w:sz w:val="26"/>
          <w:szCs w:val="26"/>
        </w:rPr>
        <w:t>О «</w:t>
      </w:r>
      <w:r>
        <w:rPr>
          <w:sz w:val="26"/>
          <w:szCs w:val="26"/>
        </w:rPr>
        <w:t>Управляющая компания «Диалог</w:t>
      </w:r>
      <w:r w:rsidRPr="00B3448F">
        <w:rPr>
          <w:sz w:val="26"/>
          <w:szCs w:val="26"/>
        </w:rPr>
        <w:t>» и ответчиком заключен возмездн</w:t>
      </w:r>
      <w:r w:rsidRPr="00B3448F">
        <w:rPr>
          <w:sz w:val="26"/>
          <w:szCs w:val="26"/>
        </w:rPr>
        <w:t>ый договор о предоставлении коммунальн</w:t>
      </w:r>
      <w:r>
        <w:rPr>
          <w:sz w:val="26"/>
          <w:szCs w:val="26"/>
        </w:rPr>
        <w:t>ых</w:t>
      </w:r>
      <w:r w:rsidRPr="00B3448F">
        <w:rPr>
          <w:sz w:val="26"/>
          <w:szCs w:val="26"/>
        </w:rPr>
        <w:t xml:space="preserve"> услуг путем совершения ответчиками конклюдентных действий, поскольку ответчик является </w:t>
      </w:r>
      <w:r w:rsidRPr="00B3448F">
        <w:rPr>
          <w:sz w:val="26"/>
          <w:szCs w:val="26"/>
        </w:rPr>
        <w:t>пользователем коммунальн</w:t>
      </w:r>
      <w:r>
        <w:rPr>
          <w:sz w:val="26"/>
          <w:szCs w:val="26"/>
        </w:rPr>
        <w:t>ых</w:t>
      </w:r>
      <w:r w:rsidRPr="00B3448F">
        <w:rPr>
          <w:sz w:val="26"/>
          <w:szCs w:val="26"/>
        </w:rPr>
        <w:t xml:space="preserve"> услуг, предоставляемо</w:t>
      </w:r>
      <w:r>
        <w:rPr>
          <w:sz w:val="26"/>
          <w:szCs w:val="26"/>
        </w:rPr>
        <w:t xml:space="preserve"> ООО «Управляющая компания «Диалог»</w:t>
      </w:r>
      <w:r w:rsidRPr="00B3448F">
        <w:rPr>
          <w:sz w:val="26"/>
          <w:szCs w:val="26"/>
        </w:rPr>
        <w:t>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силу ст. 153 Жилищного кодекса Российской</w:t>
      </w:r>
      <w:r>
        <w:rPr>
          <w:sz w:val="26"/>
          <w:szCs w:val="26"/>
        </w:rPr>
        <w:t xml:space="preserve"> Федерации 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собственника жилого помещения с момента возникнове</w:t>
      </w:r>
      <w:r>
        <w:rPr>
          <w:sz w:val="26"/>
          <w:szCs w:val="26"/>
        </w:rPr>
        <w:t>ния права собственности на жилое помещение.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ч. 2 ст. 154 Жилищного кодекса Российской Федерации, плата за жилое помещение и коммунальные услуги для собственника помещения в многоквартирном доме включает в себя: плату за содержание жилого помещения</w:t>
      </w:r>
      <w:r>
        <w:rPr>
          <w:sz w:val="26"/>
          <w:szCs w:val="26"/>
        </w:rPr>
        <w:t>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</w:t>
      </w:r>
      <w:r>
        <w:rPr>
          <w:sz w:val="26"/>
          <w:szCs w:val="26"/>
        </w:rPr>
        <w:t xml:space="preserve"> доме; взнос на капитальный ремонт; плату за коммунальные услуги.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155 Жилищного кодекса Российской Федерации плата за жилое помещение и коммунальные услуги вносится ежемесячно до десятого числа месяца, следующего за истекшим месяцем, </w:t>
      </w:r>
      <w:r>
        <w:rPr>
          <w:sz w:val="26"/>
          <w:szCs w:val="26"/>
        </w:rPr>
        <w:t>если иной срок 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</w:t>
      </w:r>
      <w:r>
        <w:rPr>
          <w:sz w:val="26"/>
          <w:szCs w:val="26"/>
        </w:rPr>
        <w:t>ия потребностей граждан в жилье в соответствии с федеральным законом о таком кооперативе.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249 Гражданского кодекса Российской Федерации, каждый участник долевой собственности обязан соразмерно со своей долей участвовать в уплате налогов, сб</w:t>
      </w:r>
      <w:r>
        <w:rPr>
          <w:sz w:val="26"/>
          <w:szCs w:val="26"/>
        </w:rPr>
        <w:t>оров и иных платежей по общему имуществу, а также в издержках по его содержанию и сохранению.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Частью 1 статьи 158 Жилищного кодекса Российской Федерации, предусмотрено, что собственник помещения в многоквартирном доме обязан участвовать в расходах на содер</w:t>
      </w:r>
      <w:r>
        <w:rPr>
          <w:sz w:val="26"/>
          <w:szCs w:val="26"/>
        </w:rPr>
        <w:t>жание общего имущества в многоквартирном доме соразмерно своей доле в праве общей собственности на это имущество.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силу ст. ст. 309, 310 Гражданского кодекса Российской Федерации обязательства должны исполняться надлежащим образом в соответствии с условия</w:t>
      </w:r>
      <w:r>
        <w:rPr>
          <w:sz w:val="26"/>
          <w:szCs w:val="26"/>
        </w:rPr>
        <w:t>ми обязательства и требованиями закона, иных правовых актов, а при отсутствии таких условий и требований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</w:t>
      </w:r>
      <w:r>
        <w:rPr>
          <w:sz w:val="26"/>
          <w:szCs w:val="26"/>
        </w:rPr>
        <w:t>е изменение его условий не допускается, за исключением случаев, предусмотренных законом.</w:t>
      </w:r>
    </w:p>
    <w:p w:rsidR="00A91D74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представленного истцом баланса лицевого счета ответчика по состоянию на 26.01.2023 за ответчиком числится задолженность по оплате жилищно-коммунальных услуг </w:t>
      </w:r>
      <w:r>
        <w:rPr>
          <w:sz w:val="26"/>
          <w:szCs w:val="26"/>
        </w:rPr>
        <w:t>за период с 01 сентября 2021 года по 31 декабря 2022 года в соответствии с 1/3 долей в праве в размере 6805,78 рублей, пени в размере 845,21 рублей.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Представленный истцом расчет проверен и признан верным.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56 ГПК РФ, содержание которой</w:t>
      </w:r>
      <w:r>
        <w:rPr>
          <w:sz w:val="26"/>
          <w:szCs w:val="26"/>
        </w:rPr>
        <w:t xml:space="preserve"> следует рассматривать в контексте с положениями п. 3 ст. 123 Конституции РФ и ст. 12 ГПК РФ,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</w:t>
      </w:r>
      <w:r>
        <w:rPr>
          <w:sz w:val="26"/>
          <w:szCs w:val="26"/>
        </w:rPr>
        <w:t xml:space="preserve"> ссылается как на основания своих требований и возражений, если иное не предусмотрено федеральным законом.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ответчиком не предоставлены доказательства, свидетельствующие о неоказании услуг и об оказании услуг ненадлежащего качества, а также ис</w:t>
      </w:r>
      <w:r>
        <w:rPr>
          <w:sz w:val="26"/>
          <w:szCs w:val="26"/>
        </w:rPr>
        <w:t xml:space="preserve">полнения ответчиком обязательств по оплате жилищно-коммунальных услуг. 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Поскольку ответчик своевременно не производ</w:t>
      </w:r>
      <w:r w:rsidR="00A91D74">
        <w:rPr>
          <w:sz w:val="26"/>
          <w:szCs w:val="26"/>
        </w:rPr>
        <w:t>и</w:t>
      </w:r>
      <w:r>
        <w:rPr>
          <w:sz w:val="26"/>
          <w:szCs w:val="26"/>
        </w:rPr>
        <w:t>т оплату жилья и коммунальных услуг, мировой судья находит требования истца подлежащими удовлетворению в полном объеме.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ст. 98 ГПК РФ стороне, в пользу которой состоялось решение суда суд присуждает возместить с другой стороны все понесенные по делу судебные расходы, пропорционально размеру удовлетворенных судом исковых требований.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ст. ст. 88 и 94 ГПК РФ судебные р</w:t>
      </w:r>
      <w:r>
        <w:rPr>
          <w:sz w:val="26"/>
          <w:szCs w:val="26"/>
        </w:rPr>
        <w:t xml:space="preserve">асходы состоят из государственной пошлины и издержек, связанных с рассмотрением дела. 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платежных поручений № </w:t>
      </w:r>
      <w:r w:rsidR="00A91D74">
        <w:rPr>
          <w:sz w:val="26"/>
          <w:szCs w:val="26"/>
        </w:rPr>
        <w:t>2537</w:t>
      </w:r>
      <w:r>
        <w:rPr>
          <w:sz w:val="26"/>
          <w:szCs w:val="26"/>
        </w:rPr>
        <w:t xml:space="preserve"> от </w:t>
      </w:r>
      <w:r w:rsidR="00A91D74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A91D74">
        <w:rPr>
          <w:sz w:val="26"/>
          <w:szCs w:val="26"/>
        </w:rPr>
        <w:t>6</w:t>
      </w:r>
      <w:r>
        <w:rPr>
          <w:sz w:val="26"/>
          <w:szCs w:val="26"/>
        </w:rPr>
        <w:t xml:space="preserve">.2023 и № </w:t>
      </w:r>
      <w:r w:rsidR="00A91D74">
        <w:rPr>
          <w:sz w:val="26"/>
          <w:szCs w:val="26"/>
        </w:rPr>
        <w:t>25933</w:t>
      </w:r>
      <w:r>
        <w:rPr>
          <w:sz w:val="26"/>
          <w:szCs w:val="26"/>
        </w:rPr>
        <w:t xml:space="preserve"> от </w:t>
      </w:r>
      <w:r w:rsidR="00A91D74">
        <w:rPr>
          <w:sz w:val="26"/>
          <w:szCs w:val="26"/>
        </w:rPr>
        <w:t>14</w:t>
      </w:r>
      <w:r>
        <w:rPr>
          <w:sz w:val="26"/>
          <w:szCs w:val="26"/>
        </w:rPr>
        <w:t>.1</w:t>
      </w:r>
      <w:r w:rsidR="00A91D74">
        <w:rPr>
          <w:sz w:val="26"/>
          <w:szCs w:val="26"/>
        </w:rPr>
        <w:t>1</w:t>
      </w:r>
      <w:r>
        <w:rPr>
          <w:sz w:val="26"/>
          <w:szCs w:val="26"/>
        </w:rPr>
        <w:t xml:space="preserve">.2022 следует, что при подаче искового заявления истец уплатил государственную пошлину в размере </w:t>
      </w:r>
      <w:r w:rsidR="00A91D74">
        <w:rPr>
          <w:sz w:val="26"/>
          <w:szCs w:val="26"/>
        </w:rPr>
        <w:t>400</w:t>
      </w:r>
      <w:r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(л.д. </w:t>
      </w:r>
      <w:r w:rsidR="00A91D74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A91D74">
        <w:rPr>
          <w:sz w:val="26"/>
          <w:szCs w:val="26"/>
        </w:rPr>
        <w:t>11</w:t>
      </w:r>
      <w:r>
        <w:rPr>
          <w:sz w:val="26"/>
          <w:szCs w:val="26"/>
        </w:rPr>
        <w:t>).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вышеизложенных правовых норм и удовлетворения требований истца в полном объёме, мировой судья приходит к выводу о необходимости взыскания с </w:t>
      </w:r>
      <w:r w:rsidR="00A91D74">
        <w:rPr>
          <w:sz w:val="26"/>
          <w:szCs w:val="26"/>
        </w:rPr>
        <w:t>Иванова В.В.</w:t>
      </w:r>
      <w:r>
        <w:rPr>
          <w:sz w:val="26"/>
          <w:szCs w:val="26"/>
        </w:rPr>
        <w:t xml:space="preserve"> в пользу ООО «Управляющая компания </w:t>
      </w:r>
      <w:r w:rsidR="00A91D74">
        <w:rPr>
          <w:sz w:val="26"/>
          <w:szCs w:val="26"/>
        </w:rPr>
        <w:t>«Диалог</w:t>
      </w:r>
      <w:r>
        <w:rPr>
          <w:sz w:val="26"/>
          <w:szCs w:val="26"/>
        </w:rPr>
        <w:t xml:space="preserve">» расходов по оплате государственной </w:t>
      </w:r>
      <w:r>
        <w:rPr>
          <w:sz w:val="26"/>
          <w:szCs w:val="26"/>
        </w:rPr>
        <w:t xml:space="preserve">пошлины размере </w:t>
      </w:r>
      <w:r w:rsidR="00A91D74">
        <w:rPr>
          <w:sz w:val="26"/>
          <w:szCs w:val="26"/>
        </w:rPr>
        <w:t>400</w:t>
      </w:r>
      <w:r>
        <w:rPr>
          <w:sz w:val="26"/>
          <w:szCs w:val="26"/>
        </w:rPr>
        <w:t xml:space="preserve"> рублей.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ст. 194-199 ГПК РФ, мировой судья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565D0C" w:rsidP="00D9197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E44602" w:rsidRPr="00E44602" w:rsidP="00D9197D">
      <w:pPr>
        <w:widowControl w:val="0"/>
        <w:ind w:firstLine="567"/>
        <w:jc w:val="both"/>
        <w:rPr>
          <w:sz w:val="25"/>
          <w:szCs w:val="25"/>
        </w:rPr>
      </w:pPr>
      <w:r w:rsidRPr="00E44602">
        <w:rPr>
          <w:sz w:val="25"/>
          <w:szCs w:val="25"/>
        </w:rPr>
        <w:t>Взыскать Иванова Валерия Владимировича (паспорт 6701 № 523278) в пользу ООО «УК «Диалог» (ИНН 8603231309) задолженность по оплате жилья и коммунальных услуг за период с 01.09.2021 по 31.12.2022 в размере 6805,78 рублей, пени на сумму задолженности за перио</w:t>
      </w:r>
      <w:r w:rsidRPr="00E44602">
        <w:rPr>
          <w:sz w:val="25"/>
          <w:szCs w:val="25"/>
        </w:rPr>
        <w:t xml:space="preserve">д 01.09.2021 по 31.12.2022 а размере 845,21рублей, </w:t>
      </w:r>
      <w:r w:rsidRPr="00E44602">
        <w:rPr>
          <w:color w:val="000099"/>
          <w:sz w:val="25"/>
          <w:szCs w:val="25"/>
        </w:rPr>
        <w:t>расходов по оплате государственной пошлины в размере 400 рубле, всего взыскать 8050 рублей 99 копеек.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</w:t>
      </w:r>
      <w:r>
        <w:rPr>
          <w:sz w:val="26"/>
          <w:szCs w:val="26"/>
        </w:rPr>
        <w:t>кончательной форме в Нижневартовский городской суд ХМАО - Югры через мирового судью судебного участка №</w:t>
      </w:r>
      <w:r w:rsidR="00E44602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Резолютивная часть решения объявлена </w:t>
      </w:r>
      <w:r w:rsidR="00E44602">
        <w:rPr>
          <w:sz w:val="26"/>
          <w:szCs w:val="26"/>
        </w:rPr>
        <w:t xml:space="preserve">05 февраля </w:t>
      </w:r>
      <w:r>
        <w:rPr>
          <w:sz w:val="26"/>
          <w:szCs w:val="26"/>
        </w:rPr>
        <w:t>202</w:t>
      </w:r>
      <w:r w:rsidR="00E4460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мотивированное решение изготовлено 0</w:t>
      </w:r>
      <w:r w:rsidR="00E4460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E44602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2023 года.</w:t>
      </w:r>
    </w:p>
    <w:p w:rsidR="00565D0C" w:rsidP="00D9197D">
      <w:pPr>
        <w:ind w:firstLine="567"/>
        <w:jc w:val="both"/>
        <w:rPr>
          <w:sz w:val="26"/>
          <w:szCs w:val="26"/>
        </w:rPr>
      </w:pPr>
    </w:p>
    <w:p w:rsidR="007A4DB3" w:rsidP="007A4DB3">
      <w:pPr>
        <w:tabs>
          <w:tab w:val="left" w:pos="231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7A4DB3" w:rsidP="007A4DB3">
      <w:pPr>
        <w:ind w:firstLine="540"/>
        <w:jc w:val="both"/>
        <w:rPr>
          <w:sz w:val="26"/>
          <w:szCs w:val="26"/>
        </w:rPr>
      </w:pPr>
    </w:p>
    <w:p w:rsidR="007A4DB3" w:rsidP="007A4D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Е.В. Аксенова </w:t>
      </w:r>
    </w:p>
    <w:p w:rsidR="007A4DB3" w:rsidP="007A4DB3">
      <w:pPr>
        <w:tabs>
          <w:tab w:val="left" w:pos="456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DB3" w:rsidP="007A4DB3">
      <w:pPr>
        <w:tabs>
          <w:tab w:val="left" w:pos="15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D0C" w:rsidP="00D919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565D0C" w:rsidP="00D9197D">
      <w:pPr>
        <w:tabs>
          <w:tab w:val="left" w:pos="1509"/>
        </w:tabs>
        <w:ind w:firstLine="567"/>
        <w:jc w:val="both"/>
        <w:rPr>
          <w:sz w:val="26"/>
          <w:szCs w:val="26"/>
        </w:rPr>
      </w:pPr>
    </w:p>
    <w:p w:rsidR="00565D0C" w:rsidP="00D9197D">
      <w:pPr>
        <w:tabs>
          <w:tab w:val="left" w:pos="1509"/>
        </w:tabs>
        <w:ind w:firstLine="567"/>
        <w:jc w:val="both"/>
        <w:rPr>
          <w:sz w:val="18"/>
          <w:szCs w:val="20"/>
        </w:rPr>
      </w:pPr>
    </w:p>
    <w:p w:rsidR="00C47B68" w:rsidP="00D9197D">
      <w:pPr>
        <w:ind w:firstLine="567"/>
      </w:pPr>
    </w:p>
    <w:sectPr w:rsidSect="007A4D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05"/>
    <w:rsid w:val="00063205"/>
    <w:rsid w:val="00315EDB"/>
    <w:rsid w:val="00330DB8"/>
    <w:rsid w:val="00565D0C"/>
    <w:rsid w:val="00595108"/>
    <w:rsid w:val="005D7249"/>
    <w:rsid w:val="00605E08"/>
    <w:rsid w:val="007A4DB3"/>
    <w:rsid w:val="008C1CDD"/>
    <w:rsid w:val="00A2124A"/>
    <w:rsid w:val="00A91D74"/>
    <w:rsid w:val="00B3448F"/>
    <w:rsid w:val="00C47B68"/>
    <w:rsid w:val="00D9197D"/>
    <w:rsid w:val="00E44602"/>
    <w:rsid w:val="00EA37A7"/>
    <w:rsid w:val="00EC44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609226-1738-4C7F-8978-EEEFF7E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124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05E0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05E0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7A4DB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7A4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zhk-rf/razdel-ii/glava-5/statia-30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